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3A5" w:rsidRPr="00541C4B" w:rsidRDefault="004B28E5" w:rsidP="00F623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41C4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541C4B">
        <w:rPr>
          <w:rFonts w:ascii="Times New Roman" w:hAnsi="Times New Roman" w:cs="Times New Roman"/>
          <w:sz w:val="28"/>
          <w:szCs w:val="28"/>
        </w:rPr>
        <w:t>Приложение №2 к Техническому заданию</w:t>
      </w:r>
    </w:p>
    <w:p w:rsidR="004B28E5" w:rsidRPr="00541C4B" w:rsidRDefault="004B28E5" w:rsidP="00F623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2589" w:rsidRPr="00541C4B" w:rsidRDefault="00722589" w:rsidP="00F623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F623A5" w:rsidRPr="00541C4B" w:rsidRDefault="00722589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z w:val="24"/>
          <w:szCs w:val="24"/>
        </w:rPr>
        <w:t>проведения технического диагностирования подземного стального газопровода в соответствии</w:t>
      </w:r>
      <w:r w:rsidRPr="00541C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41C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требованиями 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«Пр</w:t>
      </w:r>
      <w:r w:rsidR="0032327F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авил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проведения экспертизы промышленной безопасности», 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утвержденных приказом </w:t>
      </w:r>
      <w:proofErr w:type="spellStart"/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>Ростехнадзора</w:t>
      </w:r>
      <w:proofErr w:type="spellEnd"/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от 14 ноября 2013 г. № 538 (зарегистрирован Минюстом России 26 декабря 2013 г., регистрационный № 30855), </w:t>
      </w:r>
      <w:r w:rsidR="00F623A5" w:rsidRPr="00541C4B">
        <w:rPr>
          <w:rFonts w:ascii="Times New Roman" w:eastAsia="Times New Roman" w:hAnsi="Times New Roman" w:cs="Times New Roman"/>
          <w:iCs/>
          <w:sz w:val="24"/>
          <w:szCs w:val="24"/>
        </w:rPr>
        <w:t>с изменениями на 3 июля 2015 года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Правила проведения экспертизы промышленной безопасности)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Федеральных норм и правил в области промышленной безопасности «Правила безопасности сетей газораспределения и </w:t>
      </w:r>
      <w:proofErr w:type="spellStart"/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>газопотребления</w:t>
      </w:r>
      <w:proofErr w:type="spellEnd"/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», утвержденных приказом </w:t>
      </w:r>
      <w:proofErr w:type="spellStart"/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>Ростехнадзора</w:t>
      </w:r>
      <w:proofErr w:type="spellEnd"/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от 15 ноября 2013 г. № 542 (зарегистрирован Минюстом России 31 декабря 2013 г., регистрационный № 30929), Технического регламента о безопасности сетей газораспределения и газопотребления, утвержденного постановлением Правительства Российской Федерации от 29 октября 2010 г. № 870 (далее – Технический регламент),</w:t>
      </w:r>
      <w:r w:rsidR="00F623A5" w:rsidRPr="00541C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623A5" w:rsidRPr="00541C4B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 Федеральной службы по экологическому, технологическому и атомному надзору по предоставлению государственной услуги по ведению реестра заключений экспертизы промышленной безопасности, утвержденного приказом Федеральной службы по экологическому, технологическому и атомному надзору № 260 от 23 июня 2014 г. (далее – Административный регламент),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ГОСТ Р 54983-2012 «Системы газораспределительные. Сети газораспределения природного газа.  Общие требования к эксплуатации. Эксплуатационная документация», Руководства по безопасности «Инструкция</w:t>
      </w:r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по техническому диагностированию подземных стальных газопроводов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»</w:t>
      </w:r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утвержденного приказом </w:t>
      </w:r>
      <w:proofErr w:type="spellStart"/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Ростехнадзора</w:t>
      </w:r>
      <w:proofErr w:type="spellEnd"/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от 06.02.2017г.</w:t>
      </w:r>
      <w:r w:rsidR="00F623A5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907512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№47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(далее</w:t>
      </w:r>
      <w:r w:rsidR="00F623A5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- Руководство по безопасности)</w:t>
      </w:r>
      <w:r w:rsidR="00907512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.</w:t>
      </w:r>
      <w:r w:rsidR="00472079" w:rsidRPr="00541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3A5" w:rsidRPr="00541C4B" w:rsidRDefault="00F623A5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3637" w:rsidRPr="00541C4B" w:rsidRDefault="00F623A5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 xml:space="preserve">     </w:t>
      </w:r>
      <w:r w:rsidR="00722589" w:rsidRPr="00541C4B">
        <w:rPr>
          <w:rFonts w:ascii="Times New Roman" w:hAnsi="Times New Roman" w:cs="Times New Roman"/>
          <w:sz w:val="24"/>
          <w:szCs w:val="24"/>
        </w:rPr>
        <w:t>Настоящая Программа распространяется на подземные стальные газопроводы,</w:t>
      </w:r>
      <w:r w:rsidR="00722589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2589" w:rsidRPr="00541C4B">
        <w:rPr>
          <w:rFonts w:ascii="Times New Roman" w:hAnsi="Times New Roman" w:cs="Times New Roman"/>
          <w:bCs/>
          <w:sz w:val="24"/>
          <w:szCs w:val="24"/>
        </w:rPr>
        <w:t xml:space="preserve">принадлежащие </w:t>
      </w:r>
      <w:r w:rsidR="004B28E5" w:rsidRPr="00541C4B">
        <w:rPr>
          <w:rFonts w:ascii="Times New Roman" w:hAnsi="Times New Roman" w:cs="Times New Roman"/>
          <w:bCs/>
          <w:sz w:val="24"/>
          <w:szCs w:val="24"/>
        </w:rPr>
        <w:t xml:space="preserve">АО «Челябинскгоргаз» </w:t>
      </w:r>
      <w:r w:rsidR="00722589" w:rsidRPr="00541C4B">
        <w:rPr>
          <w:rFonts w:ascii="Times New Roman" w:hAnsi="Times New Roman" w:cs="Times New Roman"/>
          <w:bCs/>
          <w:iCs/>
          <w:sz w:val="24"/>
          <w:szCs w:val="24"/>
        </w:rPr>
        <w:t xml:space="preserve">общей </w:t>
      </w:r>
      <w:r w:rsidR="00722589" w:rsidRPr="00541C4B">
        <w:rPr>
          <w:rFonts w:ascii="Times New Roman" w:hAnsi="Times New Roman" w:cs="Times New Roman"/>
          <w:sz w:val="24"/>
          <w:szCs w:val="24"/>
        </w:rPr>
        <w:t xml:space="preserve">протяженностью </w:t>
      </w:r>
      <w:r w:rsidR="00453237" w:rsidRPr="00453237">
        <w:rPr>
          <w:rFonts w:ascii="Times New Roman" w:hAnsi="Times New Roman" w:cs="Times New Roman"/>
          <w:sz w:val="24"/>
          <w:szCs w:val="24"/>
        </w:rPr>
        <w:t>2</w:t>
      </w:r>
      <w:r w:rsidR="00453237" w:rsidRPr="00730693">
        <w:rPr>
          <w:rFonts w:ascii="Times New Roman" w:hAnsi="Times New Roman" w:cs="Times New Roman"/>
          <w:sz w:val="24"/>
          <w:szCs w:val="24"/>
        </w:rPr>
        <w:t>5</w:t>
      </w:r>
      <w:r w:rsidR="00F67AAA" w:rsidRPr="00F67AAA">
        <w:rPr>
          <w:rFonts w:ascii="Times New Roman" w:hAnsi="Times New Roman" w:cs="Times New Roman"/>
          <w:sz w:val="24"/>
          <w:szCs w:val="24"/>
        </w:rPr>
        <w:t>3</w:t>
      </w:r>
      <w:r w:rsidR="00F67AAA">
        <w:rPr>
          <w:rFonts w:ascii="Times New Roman" w:hAnsi="Times New Roman" w:cs="Times New Roman"/>
          <w:sz w:val="24"/>
          <w:szCs w:val="24"/>
        </w:rPr>
        <w:t>,</w:t>
      </w:r>
      <w:r w:rsidR="00453237" w:rsidRPr="00730693">
        <w:rPr>
          <w:rFonts w:ascii="Times New Roman" w:hAnsi="Times New Roman" w:cs="Times New Roman"/>
          <w:sz w:val="24"/>
          <w:szCs w:val="24"/>
        </w:rPr>
        <w:t xml:space="preserve"> </w:t>
      </w:r>
      <w:r w:rsidR="00F67AAA" w:rsidRPr="00F67AAA">
        <w:rPr>
          <w:rFonts w:ascii="Times New Roman" w:hAnsi="Times New Roman" w:cs="Times New Roman"/>
          <w:sz w:val="24"/>
          <w:szCs w:val="24"/>
        </w:rPr>
        <w:t>326</w:t>
      </w:r>
      <w:r w:rsidR="00722589" w:rsidRPr="00541C4B">
        <w:rPr>
          <w:rFonts w:ascii="Times New Roman" w:hAnsi="Times New Roman" w:cs="Times New Roman"/>
          <w:sz w:val="24"/>
          <w:szCs w:val="24"/>
        </w:rPr>
        <w:t xml:space="preserve"> км.</w:t>
      </w:r>
      <w:r w:rsidR="00722589" w:rsidRPr="00541C4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F623A5" w:rsidRPr="00541C4B" w:rsidRDefault="00F623A5" w:rsidP="00813637">
      <w:pPr>
        <w:spacing w:after="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813637" w:rsidRPr="00541C4B" w:rsidRDefault="00F623A5" w:rsidP="00813637">
      <w:pPr>
        <w:spacing w:after="0"/>
        <w:jc w:val="both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541C4B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b/>
          <w:kern w:val="28"/>
          <w:sz w:val="24"/>
          <w:szCs w:val="24"/>
        </w:rPr>
        <w:t>Заказчик:</w:t>
      </w:r>
    </w:p>
    <w:p w:rsidR="00722589" w:rsidRPr="00541C4B" w:rsidRDefault="00F623A5" w:rsidP="00813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kern w:val="28"/>
          <w:sz w:val="24"/>
          <w:szCs w:val="24"/>
        </w:rPr>
        <w:t>- о</w:t>
      </w:r>
      <w:r w:rsidR="00813637" w:rsidRPr="00541C4B">
        <w:rPr>
          <w:rFonts w:ascii="Times New Roman" w:hAnsi="Times New Roman" w:cs="Times New Roman"/>
          <w:sz w:val="24"/>
          <w:szCs w:val="24"/>
        </w:rPr>
        <w:t>формляет список диагностируемых газопроводов и технических устройств,</w:t>
      </w:r>
      <w:r w:rsidR="00B94AF4" w:rsidRPr="00541C4B">
        <w:rPr>
          <w:rFonts w:ascii="Times New Roman" w:hAnsi="Times New Roman" w:cs="Times New Roman"/>
          <w:sz w:val="24"/>
          <w:szCs w:val="24"/>
        </w:rPr>
        <w:t xml:space="preserve"> входящих в состав газопроводов;</w:t>
      </w:r>
    </w:p>
    <w:p w:rsidR="00813637" w:rsidRPr="00541C4B" w:rsidRDefault="00F623A5" w:rsidP="00813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sz w:val="24"/>
          <w:szCs w:val="24"/>
        </w:rPr>
        <w:t>- предоставляет проектную, исполнительную, эксплуатационную документацию в объеме, указанном в приложениях Г, Д, Е</w:t>
      </w:r>
      <w:r w:rsidR="004B28E5" w:rsidRPr="00541C4B">
        <w:rPr>
          <w:rFonts w:ascii="Times New Roman" w:hAnsi="Times New Roman" w:cs="Times New Roman"/>
          <w:sz w:val="24"/>
          <w:szCs w:val="24"/>
        </w:rPr>
        <w:t xml:space="preserve">, </w:t>
      </w:r>
      <w:r w:rsidR="00813637" w:rsidRPr="00541C4B">
        <w:rPr>
          <w:rFonts w:ascii="Times New Roman" w:hAnsi="Times New Roman" w:cs="Times New Roman"/>
          <w:sz w:val="24"/>
          <w:szCs w:val="24"/>
        </w:rPr>
        <w:t>И, К, п.5.6.  ГОСТ Р 54983-2012,</w:t>
      </w:r>
      <w:r w:rsidR="00472079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«Системы газораспределительные. Сети газораспределения природного газа.  Общие требования к эксплуатации. Эксплуатационная документация»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, п</w:t>
      </w:r>
      <w:r w:rsidR="00813637" w:rsidRPr="00541C4B">
        <w:rPr>
          <w:rFonts w:ascii="Times New Roman" w:hAnsi="Times New Roman" w:cs="Times New Roman"/>
          <w:sz w:val="24"/>
          <w:szCs w:val="24"/>
        </w:rPr>
        <w:t xml:space="preserve">. 26 </w:t>
      </w:r>
      <w:r w:rsidR="0081363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Руководства по безопасности</w:t>
      </w:r>
      <w:r w:rsidR="00B94AF4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;</w:t>
      </w:r>
    </w:p>
    <w:p w:rsidR="00F623A5" w:rsidRPr="00541C4B" w:rsidRDefault="00722589" w:rsidP="00813637">
      <w:pPr>
        <w:spacing w:after="0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</w:t>
      </w:r>
    </w:p>
    <w:p w:rsidR="00541C4B" w:rsidRDefault="00F623A5" w:rsidP="00813637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</w:t>
      </w:r>
      <w:r w:rsidR="00722589" w:rsidRPr="00541C4B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Цель диагностирования:</w:t>
      </w:r>
      <w:r w:rsidR="00722589"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оценка соответствия</w:t>
      </w:r>
      <w:r w:rsidR="00722589" w:rsidRPr="00541C4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газопроводов</w:t>
      </w:r>
      <w:r w:rsidR="00722589" w:rsidRPr="00541C4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22589"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>требованиям промышленной безопасности и определение срока безопасной эксплуатации</w:t>
      </w:r>
      <w:r w:rsidR="00722589" w:rsidRPr="00541C4B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E1322" w:rsidRPr="00541C4B" w:rsidRDefault="00722589" w:rsidP="008136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</w:p>
    <w:p w:rsidR="006E1322" w:rsidRPr="00541C4B" w:rsidRDefault="006E1322">
      <w:pPr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20"/>
        <w:gridCol w:w="2694"/>
        <w:gridCol w:w="993"/>
        <w:gridCol w:w="15"/>
        <w:gridCol w:w="1013"/>
      </w:tblGrid>
      <w:tr w:rsidR="008F15DD" w:rsidRPr="00541C4B" w:rsidTr="00541C4B">
        <w:trPr>
          <w:trHeight w:val="600"/>
          <w:jc w:val="center"/>
        </w:trPr>
        <w:tc>
          <w:tcPr>
            <w:tcW w:w="5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37118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</w:t>
            </w:r>
            <w:r w:rsidR="008F15DD"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Отчётный материал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 работ</w:t>
            </w:r>
          </w:p>
        </w:tc>
      </w:tr>
      <w:tr w:rsidR="008F15DD" w:rsidRPr="00541C4B" w:rsidTr="00541C4B">
        <w:trPr>
          <w:cantSplit/>
          <w:trHeight w:val="2008"/>
          <w:jc w:val="center"/>
        </w:trPr>
        <w:tc>
          <w:tcPr>
            <w:tcW w:w="5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5DD" w:rsidRPr="00541C4B" w:rsidRDefault="00C1380E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5DD" w:rsidRPr="00541C4B" w:rsidRDefault="00472079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</w:tr>
      <w:tr w:rsidR="00541C4B" w:rsidRPr="00541C4B" w:rsidTr="00541C4B">
        <w:trPr>
          <w:trHeight w:val="278"/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 Анализ технической документации</w:t>
            </w:r>
          </w:p>
        </w:tc>
      </w:tr>
      <w:tr w:rsidR="00D3284D" w:rsidRPr="00541C4B" w:rsidTr="00541C4B">
        <w:trPr>
          <w:trHeight w:val="27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4D" w:rsidRPr="00541C4B" w:rsidRDefault="00D3284D" w:rsidP="00F7238D">
            <w:pPr>
              <w:pStyle w:val="a3"/>
              <w:numPr>
                <w:ilvl w:val="1"/>
                <w:numId w:val="2"/>
              </w:numPr>
              <w:spacing w:before="60" w:after="6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Анализ технической документации: сбор,  обобщение и анализ данных, характеризующих динамику изменений технического состояния газопровода при его эксплуатации в соответствии с п.24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Составление схемы диагностируемого газопровода с указанием потенциально опасных участков в соответствии с п.30 и 31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F7238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Составление акта анализа технической документации газопровода. в соответствии с п.30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анализа технической документации подземного стального газопровода, по форме, указанной в приложении №3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Руководства по безопасности 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1C4B" w:rsidRPr="00541C4B" w:rsidTr="00541C4B">
        <w:trPr>
          <w:trHeight w:val="278"/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 Диагностирование газопровода без вскрытия грунта: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2.1 Обеспечение доступа к трассам диагностируемых газопроводов, отметка трассы газопровода на местности, в соответствии с п.19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«Правил проведения экспертизы промышленной безопасности», утвержденных приказом </w:t>
            </w:r>
            <w:proofErr w:type="spellStart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Ростехнадзора</w:t>
            </w:r>
            <w:proofErr w:type="spellEnd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России от 14 ноября 2013 г. N 538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3284D" w:rsidRPr="00541C4B" w:rsidTr="00541C4B">
        <w:trPr>
          <w:trHeight w:val="118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2.2. Проверка соответствия трассы газопровода исполнительной документации в соответствии с п.37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Схема газопровода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73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Проверка газопровода на герметичность.</w:t>
            </w:r>
          </w:p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утечек газа путем анализа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газовоздушной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смеси над трассой газопровода в соответствии с п.38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Акт технического обследования подземного стального газопровода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116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состояния защитного покрытия.</w:t>
            </w:r>
          </w:p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мест контакта газопроводов с грунтом. в соответствии с п.39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Акт технического обследования подземного стального газопровода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322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коррозионной агрессивности грунта.</w:t>
            </w:r>
          </w:p>
          <w:p w:rsidR="00D3284D" w:rsidRPr="00541C4B" w:rsidRDefault="00D3284D" w:rsidP="00D41222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грунта в полевых условиях в соответствии с приложением А ГОСТ 9.602-2005 «Сооружения подземные, Общие т</w:t>
            </w:r>
            <w:r w:rsidR="00C70C32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защите от коррозии» 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и в соответствии с п.40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28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43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опасного влияния блуждающего постоянного и переменного токов.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наличия блуждающих токов по трассам диагностируемых газопроводов, в соответствии с приложением Г ГОСТ 9.602-2005 и в соответствии с п.41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работы ЭХЗ.</w:t>
            </w:r>
          </w:p>
          <w:p w:rsidR="00D3284D" w:rsidRPr="00541C4B" w:rsidRDefault="00D3284D" w:rsidP="00541C4B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Замеры поляризационных и (или) суммарных защитных потенциалов газопровода относительно насыщенного медно-сульфатного электрода сравнения в открытых для доступа к газопроводам местах.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запаса мощности установок ЭХЗ, в  соответствии  с  п 42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Проверка состояния технических устройств, установленных на газопроводе в  соответствии  с  п 43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№6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Выявление участков газопровода с аномалиями металла труб в  соответствии  с  п 44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обследования по форме приложение №7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3.Определение необходимости </w:t>
            </w:r>
            <w:proofErr w:type="spell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шурфового</w:t>
            </w:r>
            <w:proofErr w:type="spellEnd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диагностирования в  соответствии  с  п 47  .</w:t>
            </w:r>
            <w:r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  <w:u w:val="single"/>
              </w:rPr>
              <w:t xml:space="preserve"> Руководства по безопасности</w:t>
            </w: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3.1.Без производства шурфов: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условий эксплуатации газопровода и выявленных при проведении его технического диагностирования  дефектов, повреждений и их динамики в  соответствии  с  п. 68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вероятности возникновения отказов, обусловленных техническим состояние.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№14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м газопровода в соответствии  с  п. 69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№16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3.1.3..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Принятие решения о допустимости дальнейшей безопасной  эксплуатации газопровода до прогнозируемого его перехода в предельное состояние в соответствии  с  п. 70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Установление остаточного ресурса газопровода в соответствии  с  п. 74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№22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3.1.5. Разработка рекомендаций по обеспечению безопасной эксплуатации газопровода до прогнозируемого его перехода в предельное состояние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3.1.6.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технического диагностирования газопровода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Акты, протоколы в соответствии  с  п. 74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3.1.7. Оформление заключения </w:t>
            </w:r>
            <w:r w:rsidR="00F6700C" w:rsidRPr="00541C4B">
              <w:rPr>
                <w:rFonts w:ascii="Times New Roman" w:hAnsi="Times New Roman" w:cs="Times New Roman"/>
                <w:sz w:val="24"/>
                <w:szCs w:val="24"/>
              </w:rPr>
              <w:t>экспертизы промышленной безопасности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F6700C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Заключение экспертизы промышленной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3. Определение необходимости </w:t>
            </w:r>
            <w:proofErr w:type="spell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шурфового</w:t>
            </w:r>
            <w:proofErr w:type="spellEnd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диагностирования в  соответствии  с  п 47  .</w:t>
            </w:r>
            <w:r w:rsidRPr="00541C4B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  <w:u w:val="single"/>
              </w:rPr>
              <w:t xml:space="preserve"> Руководства по безопасности.</w:t>
            </w: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F7238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723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. С производством шурфов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Выбор мест закладки шурфов в  соответствии  с  п. 47и 48 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3.2.2. </w:t>
            </w:r>
            <w:r w:rsidR="00541C4B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разрешения землепользователей на вскрытие </w:t>
            </w:r>
            <w:proofErr w:type="spellStart"/>
            <w:r w:rsidR="00541C4B" w:rsidRPr="00541C4B">
              <w:rPr>
                <w:rFonts w:ascii="Times New Roman" w:hAnsi="Times New Roman" w:cs="Times New Roman"/>
                <w:sz w:val="24"/>
                <w:szCs w:val="24"/>
              </w:rPr>
              <w:t>шурфров</w:t>
            </w:r>
            <w:proofErr w:type="spellEnd"/>
            <w:r w:rsidR="00541C4B" w:rsidRPr="00541C4B">
              <w:rPr>
                <w:rFonts w:ascii="Times New Roman" w:hAnsi="Times New Roman" w:cs="Times New Roman"/>
                <w:sz w:val="24"/>
                <w:szCs w:val="24"/>
              </w:rPr>
              <w:t>, вскрытие шурфов обратная засыпка, рекультивация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154494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1C4B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F7238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3.2.3. 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>няти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изоляционного покрытия во время проведения </w:t>
            </w:r>
            <w:proofErr w:type="spellStart"/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>шурфового</w:t>
            </w:r>
            <w:proofErr w:type="spellEnd"/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154494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 Разработка шурфов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154494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 Проверка герметичности газопровода в  соответствии  с  п. 50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№8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защитного покрытия в соответствии с п.51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№9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A13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поверхности металла и контроль геометрических размеров трубы в  соответствии  с  п. 52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A13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 физико-механических свойств металла трубы в  соответствии  с  п. 53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Контроль ЗКН, дефектов, неоднородности структуры металла и сварных соединений в  соответствии  с  п. 59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сварных соединений в  соответствии  с  п. 60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EA3002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3.2.11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грунта в шурфе, в соответствии с приложением А ГОСТ 9.602-2005.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Pr="00541C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определения удельного электрического сопротивления грунта в лабораторных условиях,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А.2, указанной в приложении А</w:t>
            </w: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ГОСТ 9.602-2005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EA3002" w:rsidP="00F7238D">
            <w:pPr>
              <w:widowControl w:val="0"/>
              <w:tabs>
                <w:tab w:val="left" w:pos="287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3.2.12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биокоррозионной</w:t>
            </w:r>
            <w:proofErr w:type="spellEnd"/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агрессивности грунта на уровне заложения газопровода, в соответствии с приложением В ГОСТ 9.602-2005. Оформление протокола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№11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F7238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.Оформление акта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шурфового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обследования в  соответствии  с  п. 64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по форме приложение №12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фактического технического состояния  газопровода и  установление предельного срока его дальнейшей эксплуатации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условий эксплуатации газопровода и выявленных при проведении его технического диагностирования  дефектов, повреждений и их динамики в  соответствии  с  п. 68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0667BF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вероятности возникновения отказов, обусловленных техническим состояние.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№14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м газопровода в соответствии  с  п. 69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№16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EA3002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3.2.17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Принятие решения о допустимости дальнейшей безопасной  эксплуатации газопровода до прогнозируемого его перехода в предельное состояние в соответствии  с  п. 70  .</w:t>
            </w:r>
            <w:r w:rsidR="00F7238D"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Установление остаточного ресурса газопровода в соответствии  с  п. 74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№22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Разработка рекомендаций по обеспечению безопасной эксплуатации газопровода до прогнозируемого его перехода в предельное состояние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технического диагностирования газопровода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Акты, протоколы в соответствии  с  п. 74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Оформление заключения экспертизы промышленной безопасности</w:t>
            </w:r>
          </w:p>
        </w:tc>
      </w:tr>
      <w:tr w:rsidR="00F7238D" w:rsidRPr="00541C4B" w:rsidTr="00541C4B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   4.1. Составление технического акта о проведении работ по техническому диагностированию, в соответствии с п.23 Правил проведения экспертизы промышленной безопасности.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технический акт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   4.2. Оформление экспертного заключения в соответствие с разделом IV Правил проведения экспертизы промышленной безопасности и п. 77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Руководства по безопасности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заключение экспертизы промышленной безопасности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5. Регистрация заключения экспертизы промышленной безопасности в органах </w:t>
            </w:r>
            <w:proofErr w:type="spell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Ростехнадзора</w:t>
            </w:r>
            <w:proofErr w:type="spellEnd"/>
          </w:p>
        </w:tc>
      </w:tr>
      <w:tr w:rsidR="00F7238D" w:rsidRPr="00541C4B" w:rsidTr="00F7238D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5.1 Подготовка на фирменном бланке ЗАКАЗЧИКА заявления о внесении сведений в Реестр заключения экспертизы промышленной безопасности, в Уральское управление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Заявления о внесении заключения экспертизы промышленной безопасности в Реестр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73069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7238D" w:rsidRPr="00541C4B" w:rsidTr="00F7238D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5.2 Представление заявления в Уральское управление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уполномоченным представителем, действующим на основании доверенности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внесении заключения экспертизы промышленной безопасности в Реестр (в электронном формате PDF и форматируемом виде в формате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) и заключение экспертизы промышленной безопасности (в электронном формате PDF)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13421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A36AEA" w:rsidRPr="00541C4B" w:rsidRDefault="00A36AEA" w:rsidP="00F6700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p w:rsidR="008F15DD" w:rsidRPr="00541C4B" w:rsidRDefault="008F15DD" w:rsidP="00F6700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Условные обозначения:</w:t>
      </w:r>
    </w:p>
    <w:p w:rsidR="008F15DD" w:rsidRPr="00541C4B" w:rsidRDefault="008F15DD" w:rsidP="008F15D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+ ответственный за выполнение работ.</w:t>
      </w:r>
    </w:p>
    <w:p w:rsidR="008F15DD" w:rsidRPr="00541C4B" w:rsidRDefault="008F15DD" w:rsidP="008F15D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p w:rsidR="008F15DD" w:rsidRPr="00541C4B" w:rsidRDefault="0037118D" w:rsidP="008F15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</w:p>
    <w:sectPr w:rsidR="008F15DD" w:rsidRPr="00541C4B" w:rsidSect="00541C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E2" w:rsidRDefault="00AB29E2" w:rsidP="00AB29E2">
      <w:pPr>
        <w:spacing w:after="0" w:line="240" w:lineRule="auto"/>
      </w:pPr>
      <w:r>
        <w:separator/>
      </w:r>
    </w:p>
  </w:endnote>
  <w:endnote w:type="continuationSeparator" w:id="0">
    <w:p w:rsidR="00AB29E2" w:rsidRDefault="00AB29E2" w:rsidP="00AB2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E2" w:rsidRDefault="00AB29E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E2" w:rsidRDefault="00AB29E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E2" w:rsidRDefault="00AB29E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E2" w:rsidRDefault="00AB29E2" w:rsidP="00AB29E2">
      <w:pPr>
        <w:spacing w:after="0" w:line="240" w:lineRule="auto"/>
      </w:pPr>
      <w:r>
        <w:separator/>
      </w:r>
    </w:p>
  </w:footnote>
  <w:footnote w:type="continuationSeparator" w:id="0">
    <w:p w:rsidR="00AB29E2" w:rsidRDefault="00AB29E2" w:rsidP="00AB2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E2" w:rsidRDefault="00AB29E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E2" w:rsidRDefault="00AB29E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E2" w:rsidRDefault="00AB29E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6853FC"/>
    <w:multiLevelType w:val="hybridMultilevel"/>
    <w:tmpl w:val="5582D97C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4DE22D00"/>
    <w:multiLevelType w:val="multilevel"/>
    <w:tmpl w:val="03F40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readOnly" w:enforcement="1" w:cryptProviderType="rsaAES" w:cryptAlgorithmClass="hash" w:cryptAlgorithmType="typeAny" w:cryptAlgorithmSid="14" w:cryptSpinCount="100000" w:hash="hf2yIeNwzxMc5ojKcEFT1oshnqapNKH6hAczjCRd3jr61oH1uZJvyVYC6RiA79bJQlP0BO6buz5JPPPISM5kxg==" w:salt="CXIXvEAknRlL3dAF9G4TF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941"/>
    <w:rsid w:val="000667BF"/>
    <w:rsid w:val="00085665"/>
    <w:rsid w:val="000A63AB"/>
    <w:rsid w:val="00134212"/>
    <w:rsid w:val="00154494"/>
    <w:rsid w:val="00164622"/>
    <w:rsid w:val="00176F02"/>
    <w:rsid w:val="001A2448"/>
    <w:rsid w:val="001B3AFB"/>
    <w:rsid w:val="001C433D"/>
    <w:rsid w:val="002662C6"/>
    <w:rsid w:val="00274D87"/>
    <w:rsid w:val="00293F37"/>
    <w:rsid w:val="00294310"/>
    <w:rsid w:val="0029785E"/>
    <w:rsid w:val="002C0C77"/>
    <w:rsid w:val="00320CD3"/>
    <w:rsid w:val="0032327F"/>
    <w:rsid w:val="00333507"/>
    <w:rsid w:val="00345705"/>
    <w:rsid w:val="0037118D"/>
    <w:rsid w:val="003938C3"/>
    <w:rsid w:val="003D1F7F"/>
    <w:rsid w:val="003D5CFB"/>
    <w:rsid w:val="003D71A1"/>
    <w:rsid w:val="00434ED0"/>
    <w:rsid w:val="00453237"/>
    <w:rsid w:val="00453EC1"/>
    <w:rsid w:val="00462E55"/>
    <w:rsid w:val="00471A46"/>
    <w:rsid w:val="00472079"/>
    <w:rsid w:val="0048095E"/>
    <w:rsid w:val="004834A7"/>
    <w:rsid w:val="00492F36"/>
    <w:rsid w:val="004A3A78"/>
    <w:rsid w:val="004B28E5"/>
    <w:rsid w:val="004B3297"/>
    <w:rsid w:val="004C5531"/>
    <w:rsid w:val="00505117"/>
    <w:rsid w:val="00541C4B"/>
    <w:rsid w:val="00567188"/>
    <w:rsid w:val="005725FA"/>
    <w:rsid w:val="006070E0"/>
    <w:rsid w:val="00634451"/>
    <w:rsid w:val="00684BC8"/>
    <w:rsid w:val="0069104B"/>
    <w:rsid w:val="00692ADF"/>
    <w:rsid w:val="00694893"/>
    <w:rsid w:val="006A0ECB"/>
    <w:rsid w:val="006E1322"/>
    <w:rsid w:val="007219B0"/>
    <w:rsid w:val="00722589"/>
    <w:rsid w:val="0072488E"/>
    <w:rsid w:val="00730693"/>
    <w:rsid w:val="007B7EDE"/>
    <w:rsid w:val="007D0A94"/>
    <w:rsid w:val="007F5066"/>
    <w:rsid w:val="00813637"/>
    <w:rsid w:val="00861306"/>
    <w:rsid w:val="008662E3"/>
    <w:rsid w:val="0087399C"/>
    <w:rsid w:val="008854BA"/>
    <w:rsid w:val="008971F0"/>
    <w:rsid w:val="008F15DD"/>
    <w:rsid w:val="00907512"/>
    <w:rsid w:val="00946A48"/>
    <w:rsid w:val="009D0941"/>
    <w:rsid w:val="00A16450"/>
    <w:rsid w:val="00A36AEA"/>
    <w:rsid w:val="00A54D0A"/>
    <w:rsid w:val="00A56D13"/>
    <w:rsid w:val="00A7251C"/>
    <w:rsid w:val="00A76253"/>
    <w:rsid w:val="00A872FF"/>
    <w:rsid w:val="00A952B7"/>
    <w:rsid w:val="00AB29E2"/>
    <w:rsid w:val="00AD749C"/>
    <w:rsid w:val="00B25E92"/>
    <w:rsid w:val="00B646E9"/>
    <w:rsid w:val="00B91A00"/>
    <w:rsid w:val="00B94AF4"/>
    <w:rsid w:val="00BB6AFB"/>
    <w:rsid w:val="00C1380E"/>
    <w:rsid w:val="00C25A13"/>
    <w:rsid w:val="00C32EA1"/>
    <w:rsid w:val="00C37531"/>
    <w:rsid w:val="00C70C32"/>
    <w:rsid w:val="00CD4FEB"/>
    <w:rsid w:val="00D05F5E"/>
    <w:rsid w:val="00D1601D"/>
    <w:rsid w:val="00D3284D"/>
    <w:rsid w:val="00D41222"/>
    <w:rsid w:val="00D64083"/>
    <w:rsid w:val="00D8461A"/>
    <w:rsid w:val="00DB46AD"/>
    <w:rsid w:val="00DD1A5F"/>
    <w:rsid w:val="00DF1729"/>
    <w:rsid w:val="00DF2D04"/>
    <w:rsid w:val="00E47528"/>
    <w:rsid w:val="00E903DE"/>
    <w:rsid w:val="00E904B5"/>
    <w:rsid w:val="00E966B7"/>
    <w:rsid w:val="00E96DCA"/>
    <w:rsid w:val="00EA3002"/>
    <w:rsid w:val="00EA4795"/>
    <w:rsid w:val="00ED504B"/>
    <w:rsid w:val="00EE4E20"/>
    <w:rsid w:val="00F623A5"/>
    <w:rsid w:val="00F6700C"/>
    <w:rsid w:val="00F67AAA"/>
    <w:rsid w:val="00F7238D"/>
    <w:rsid w:val="00F804F0"/>
    <w:rsid w:val="00FA39F5"/>
    <w:rsid w:val="00FB53BB"/>
    <w:rsid w:val="00FD6284"/>
    <w:rsid w:val="00FD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701CD-0617-453A-B794-79D97914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99C"/>
  </w:style>
  <w:style w:type="paragraph" w:styleId="4">
    <w:name w:val="heading 4"/>
    <w:basedOn w:val="a"/>
    <w:next w:val="a"/>
    <w:link w:val="40"/>
    <w:unhideWhenUsed/>
    <w:qFormat/>
    <w:rsid w:val="009D094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D094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5">
    <w:name w:val="ТЕКСТ 1.5"/>
    <w:basedOn w:val="a"/>
    <w:link w:val="150"/>
    <w:rsid w:val="009D0941"/>
    <w:pPr>
      <w:widowControl w:val="0"/>
      <w:spacing w:after="120" w:line="-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50">
    <w:name w:val="ТЕКСТ 1.5 Знак"/>
    <w:link w:val="15"/>
    <w:rsid w:val="009D094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3711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0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0C3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B2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29E2"/>
  </w:style>
  <w:style w:type="paragraph" w:styleId="a8">
    <w:name w:val="footer"/>
    <w:basedOn w:val="a"/>
    <w:link w:val="a9"/>
    <w:uiPriority w:val="99"/>
    <w:unhideWhenUsed/>
    <w:rsid w:val="00AB2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2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C74-87CD-4BC9-B73E-98EC04781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1857</Words>
  <Characters>10587</Characters>
  <Application>Microsoft Office Word</Application>
  <DocSecurity>8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Перченко Александр Иванович</dc:creator>
  <cp:keywords/>
  <dc:description/>
  <cp:lastModifiedBy>Медведева Валерия Евгеньевна</cp:lastModifiedBy>
  <cp:revision>2</cp:revision>
  <cp:lastPrinted>2018-11-21T04:57:00Z</cp:lastPrinted>
  <dcterms:created xsi:type="dcterms:W3CDTF">2018-11-22T06:42:00Z</dcterms:created>
  <dcterms:modified xsi:type="dcterms:W3CDTF">2018-11-22T06:42:00Z</dcterms:modified>
</cp:coreProperties>
</file>